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7"/>
        <w:gridCol w:w="3059"/>
      </w:tblGrid>
      <w:tr w:rsidR="00AD5007" w:rsidRPr="004C4203" w:rsidTr="007D69DC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007" w:rsidRPr="004C4203" w:rsidRDefault="00AD5007" w:rsidP="007D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Hajdúszoboszlói Polgármesteri Hivatal</w:t>
            </w:r>
          </w:p>
          <w:p w:rsidR="00AD5007" w:rsidRPr="004C4203" w:rsidRDefault="00AD5007" w:rsidP="007D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Igazgatási Iroda/ Egészségügyi, Szociális Igazgatás</w:t>
            </w:r>
          </w:p>
          <w:p w:rsidR="00AD5007" w:rsidRPr="004C4203" w:rsidRDefault="00AD5007" w:rsidP="007D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4200 Hajdúszoboszló, Hősök tere 1.</w:t>
            </w:r>
          </w:p>
          <w:p w:rsidR="00AD5007" w:rsidRPr="004C4203" w:rsidRDefault="00C34A92" w:rsidP="007D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52/557-338, Fax: 52/361-650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007" w:rsidRPr="004C4203" w:rsidRDefault="00AD5007" w:rsidP="007D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  <w:p w:rsidR="00AD5007" w:rsidRPr="00516238" w:rsidRDefault="00AD5007" w:rsidP="007D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</w:pPr>
          </w:p>
          <w:p w:rsidR="00AD5007" w:rsidRPr="004C4203" w:rsidRDefault="00AD5007" w:rsidP="007D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  <w:t>…………………………………….....</w:t>
            </w:r>
          </w:p>
          <w:p w:rsidR="00AD5007" w:rsidRPr="004C4203" w:rsidRDefault="00AD5007" w:rsidP="007D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  <w:t>kódszám</w:t>
            </w:r>
          </w:p>
        </w:tc>
      </w:tr>
    </w:tbl>
    <w:p w:rsidR="00AD5007" w:rsidRPr="004C4203" w:rsidRDefault="00AD5007" w:rsidP="00AD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AD5007" w:rsidRPr="004C4203" w:rsidTr="007D69DC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07" w:rsidRPr="004C4203" w:rsidRDefault="00AD5007" w:rsidP="007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>Ügyiratszám:</w:t>
            </w:r>
            <w:r w:rsidR="008E0A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>22515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 xml:space="preserve"> -1/2018</w:t>
            </w:r>
            <w:r w:rsidRPr="004C42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>.</w:t>
            </w:r>
          </w:p>
          <w:p w:rsidR="00AD5007" w:rsidRPr="004C4203" w:rsidRDefault="00AD5007" w:rsidP="007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</w:pPr>
          </w:p>
          <w:p w:rsidR="00AD5007" w:rsidRPr="004C4203" w:rsidRDefault="00AD5007" w:rsidP="007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(A 2018</w:t>
            </w:r>
            <w:r w:rsidR="008B67B2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 xml:space="preserve">. szeptember </w:t>
            </w:r>
            <w:r w:rsidR="00B51008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02</w:t>
            </w:r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-i Képviselő-testületi ülés jegyzőkönyvének melléklete)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 xml:space="preserve">Kunkliné Dede </w:t>
            </w:r>
            <w:proofErr w:type="gramStart"/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Erika irodavezető-helyettes</w:t>
            </w:r>
            <w:proofErr w:type="gramEnd"/>
          </w:p>
        </w:tc>
      </w:tr>
      <w:tr w:rsidR="00AD5007" w:rsidRPr="004C4203" w:rsidTr="007D69DC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Jegyző</w:t>
            </w:r>
          </w:p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</w:p>
        </w:tc>
      </w:tr>
      <w:tr w:rsidR="00AD5007" w:rsidRPr="004C4203" w:rsidTr="007D69DC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7" w:rsidRPr="004C4203" w:rsidRDefault="00AD5007" w:rsidP="007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 xml:space="preserve">Megtárgyalja: </w:t>
            </w:r>
          </w:p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(bizottságok megnevezése)</w:t>
            </w:r>
          </w:p>
        </w:tc>
        <w:tc>
          <w:tcPr>
            <w:tcW w:w="4140" w:type="dxa"/>
          </w:tcPr>
          <w:p w:rsidR="00AD5007" w:rsidRPr="004C4203" w:rsidRDefault="00AD5007" w:rsidP="007D69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  <w:r w:rsidRPr="004C4203"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  <w:t>Igazgatási, Nevelési, Egészségügyi, Szociális Bizottság</w:t>
            </w:r>
          </w:p>
          <w:p w:rsidR="00AD5007" w:rsidRPr="004C4203" w:rsidRDefault="00AD5007" w:rsidP="006C06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hu-HU"/>
              </w:rPr>
            </w:pPr>
          </w:p>
        </w:tc>
      </w:tr>
    </w:tbl>
    <w:p w:rsidR="00AD5007" w:rsidRPr="004C4203" w:rsidRDefault="00AD5007" w:rsidP="00AD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007" w:rsidRPr="00BA74D9" w:rsidRDefault="00AD5007" w:rsidP="00AD5007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BA74D9">
        <w:rPr>
          <w:rFonts w:ascii="Times New Roman" w:hAnsi="Times New Roman" w:cs="Times New Roman"/>
          <w:sz w:val="32"/>
          <w:szCs w:val="32"/>
        </w:rPr>
        <w:t>ELŐTERJESZTÉS</w:t>
      </w:r>
    </w:p>
    <w:p w:rsidR="00AD5007" w:rsidRDefault="008B67B2" w:rsidP="00AD5007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gyermekek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átmeneti otthona szolgáltatásának biztosítása, helyettes szülői hálózattal</w:t>
      </w:r>
    </w:p>
    <w:p w:rsidR="008B67B2" w:rsidRPr="00BA74D9" w:rsidRDefault="008B67B2" w:rsidP="00AD5007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AD5007" w:rsidRPr="004C4203" w:rsidRDefault="00AD5007" w:rsidP="00AD5007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4C4203">
        <w:rPr>
          <w:rFonts w:ascii="Times New Roman" w:hAnsi="Times New Roman" w:cs="Times New Roman"/>
          <w:b/>
          <w:sz w:val="28"/>
          <w:szCs w:val="28"/>
        </w:rPr>
        <w:t>Tisztelt Képviselő-testület!</w:t>
      </w:r>
    </w:p>
    <w:p w:rsidR="00AD5007" w:rsidRPr="004C4203" w:rsidRDefault="00AD5007" w:rsidP="00AD5007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4C4203">
        <w:rPr>
          <w:rFonts w:ascii="Times New Roman" w:hAnsi="Times New Roman" w:cs="Times New Roman"/>
          <w:b/>
          <w:sz w:val="28"/>
          <w:szCs w:val="28"/>
        </w:rPr>
        <w:t>Tisztelt Bizottságok!</w:t>
      </w:r>
    </w:p>
    <w:p w:rsidR="00AD5007" w:rsidRDefault="00AD5007" w:rsidP="008B67B2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B2" w:rsidRDefault="008B67B2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Magyarország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helyi önkormányzatairól szóló 2011. évi CLXXXIX. törvény (továbbiakban: </w:t>
      </w:r>
      <w:proofErr w:type="spellStart"/>
      <w:r>
        <w:rPr>
          <w:rFonts w:ascii="Times New Roman" w:hAnsi="Times New Roman" w:cs="Times New Roman"/>
          <w:sz w:val="28"/>
          <w:szCs w:val="28"/>
        </w:rPr>
        <w:t>Mötv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13. § (1) bekezdés 8. pontja alapján helyben biztosítható közfeladatok körében ellátandó helyi önkormányzati feladatnak minősülnek a gyermekjóléti szolgáltatások és ellátások. A gyermekek védelméről és a gyámügyi igazgatásról szóló 1997. évi XXXI. törvény (továbbiakban: Gyvt.) 94. § (3) bekezdés b) pontja alapján az a települési önkormányzat, amelynek területén 20.000-nél több állandó lakos él, köteles gondoskodni a gyermekek átmenti otthonában biztosított személyes gondoskodást nyújtó gyermekjóléti alapellátásról. </w:t>
      </w:r>
    </w:p>
    <w:p w:rsidR="002724F3" w:rsidRDefault="002724F3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fenti rendelkezéseknek és feladatellátási kötelezettségének Hajdúszoboszló Város Önkormányzata hosszú évek óta </w:t>
      </w:r>
      <w:r w:rsidR="00FE6960">
        <w:rPr>
          <w:rFonts w:ascii="Times New Roman" w:hAnsi="Times New Roman" w:cs="Times New Roman"/>
          <w:sz w:val="28"/>
          <w:szCs w:val="28"/>
        </w:rPr>
        <w:t xml:space="preserve">nem tud és nem, </w:t>
      </w:r>
      <w:r w:rsidR="001C2036">
        <w:rPr>
          <w:rFonts w:ascii="Times New Roman" w:hAnsi="Times New Roman" w:cs="Times New Roman"/>
          <w:sz w:val="28"/>
          <w:szCs w:val="28"/>
        </w:rPr>
        <w:t>tesz eleget. Az önkormányzatot törvényességi felügyeleti eljárás keretében a Hajdú-Bihar Megyei Kormányhivatal szakmai segítségnyújtással, valamint jelen esetben már törvényességi felhívás keretében kéri a Tisztelt Képviselő-testületet, hogy a jogsértő állapot megszüntetése érdekében tegyen intézkedéseket és gondoskodjon a gyermekek átmeneti otthona mű</w:t>
      </w:r>
      <w:r w:rsidR="005D1552">
        <w:rPr>
          <w:rFonts w:ascii="Times New Roman" w:hAnsi="Times New Roman" w:cs="Times New Roman"/>
          <w:sz w:val="28"/>
          <w:szCs w:val="28"/>
        </w:rPr>
        <w:t>ködtetéséről, 2018. augusztus 10-ig.</w:t>
      </w:r>
      <w:r w:rsidR="00FE6960">
        <w:rPr>
          <w:rFonts w:ascii="Times New Roman" w:hAnsi="Times New Roman" w:cs="Times New Roman"/>
          <w:sz w:val="28"/>
          <w:szCs w:val="28"/>
        </w:rPr>
        <w:t xml:space="preserve"> Határidő hossz</w:t>
      </w:r>
      <w:r w:rsidR="002B5337">
        <w:rPr>
          <w:rFonts w:ascii="Times New Roman" w:hAnsi="Times New Roman" w:cs="Times New Roman"/>
          <w:sz w:val="28"/>
          <w:szCs w:val="28"/>
        </w:rPr>
        <w:t>abbítási kérelmünket</w:t>
      </w:r>
      <w:r w:rsidR="00FE6960">
        <w:rPr>
          <w:rFonts w:ascii="Times New Roman" w:hAnsi="Times New Roman" w:cs="Times New Roman"/>
          <w:sz w:val="28"/>
          <w:szCs w:val="28"/>
        </w:rPr>
        <w:t xml:space="preserve"> a fenti hivatal </w:t>
      </w:r>
      <w:r w:rsidR="006C0601">
        <w:rPr>
          <w:rFonts w:ascii="Times New Roman" w:hAnsi="Times New Roman" w:cs="Times New Roman"/>
          <w:sz w:val="28"/>
          <w:szCs w:val="28"/>
        </w:rPr>
        <w:t>helyben hagyta</w:t>
      </w:r>
      <w:r w:rsidR="002B5337">
        <w:rPr>
          <w:rFonts w:ascii="Times New Roman" w:hAnsi="Times New Roman" w:cs="Times New Roman"/>
          <w:sz w:val="28"/>
          <w:szCs w:val="28"/>
        </w:rPr>
        <w:t xml:space="preserve">, az új határidő: 2018. szeptember 15. </w:t>
      </w:r>
    </w:p>
    <w:p w:rsidR="005D1552" w:rsidRDefault="005D1552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D1552" w:rsidRDefault="005D1552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terül</w:t>
      </w:r>
      <w:r w:rsidR="00FE6960">
        <w:rPr>
          <w:rFonts w:ascii="Times New Roman" w:hAnsi="Times New Roman" w:cs="Times New Roman"/>
          <w:sz w:val="28"/>
          <w:szCs w:val="28"/>
        </w:rPr>
        <w:t xml:space="preserve">ethez tartozó szakbizottság, a </w:t>
      </w:r>
      <w:r>
        <w:rPr>
          <w:rFonts w:ascii="Times New Roman" w:hAnsi="Times New Roman" w:cs="Times New Roman"/>
          <w:sz w:val="28"/>
          <w:szCs w:val="28"/>
        </w:rPr>
        <w:t>hi</w:t>
      </w:r>
      <w:r w:rsidR="006C0601">
        <w:rPr>
          <w:rFonts w:ascii="Times New Roman" w:hAnsi="Times New Roman" w:cs="Times New Roman"/>
          <w:sz w:val="28"/>
          <w:szCs w:val="28"/>
        </w:rPr>
        <w:t>vatal szakirodája jegyző úr egyetértésével,</w:t>
      </w:r>
      <w:r w:rsidR="00FE6960">
        <w:rPr>
          <w:rFonts w:ascii="Times New Roman" w:hAnsi="Times New Roman" w:cs="Times New Roman"/>
          <w:sz w:val="28"/>
          <w:szCs w:val="28"/>
        </w:rPr>
        <w:t xml:space="preserve"> többszöri próbálkozásokat tettek </w:t>
      </w:r>
      <w:r>
        <w:rPr>
          <w:rFonts w:ascii="Times New Roman" w:hAnsi="Times New Roman" w:cs="Times New Roman"/>
          <w:sz w:val="28"/>
          <w:szCs w:val="28"/>
        </w:rPr>
        <w:t xml:space="preserve">arra vonatkozóan, hogy e feladat ellátását – mint azt minden évben </w:t>
      </w:r>
      <w:r w:rsidR="00C75836">
        <w:rPr>
          <w:rFonts w:ascii="Times New Roman" w:hAnsi="Times New Roman" w:cs="Times New Roman"/>
          <w:sz w:val="28"/>
          <w:szCs w:val="28"/>
        </w:rPr>
        <w:t xml:space="preserve">a gyermekjóléti és gyermekvédelmi feladatok átfogó értékelésénél a döntéshozók elfogadtak </w:t>
      </w:r>
      <w:r w:rsidR="007E35C7">
        <w:rPr>
          <w:rFonts w:ascii="Times New Roman" w:hAnsi="Times New Roman" w:cs="Times New Roman"/>
          <w:sz w:val="28"/>
          <w:szCs w:val="28"/>
        </w:rPr>
        <w:t xml:space="preserve">– feladat-ellátási szerződés útján, jogszabályoknak megfelelően kívánják megoldani. </w:t>
      </w:r>
      <w:r w:rsidR="00A03BCF">
        <w:rPr>
          <w:rFonts w:ascii="Times New Roman" w:hAnsi="Times New Roman" w:cs="Times New Roman"/>
          <w:sz w:val="28"/>
          <w:szCs w:val="28"/>
        </w:rPr>
        <w:t xml:space="preserve">Ezen </w:t>
      </w:r>
      <w:r w:rsidR="00A03BCF">
        <w:rPr>
          <w:rFonts w:ascii="Times New Roman" w:hAnsi="Times New Roman" w:cs="Times New Roman"/>
          <w:sz w:val="28"/>
          <w:szCs w:val="28"/>
        </w:rPr>
        <w:lastRenderedPageBreak/>
        <w:t xml:space="preserve">próbálkozásaink sorra kudarcot vallottak, elsősorban azért mert kevés település számára kötelező feladat a gyermekek átmeneti otthonának biztosítása, másrészt kapacitás hiányra hivatkozással utasították el kérésünket. </w:t>
      </w:r>
    </w:p>
    <w:p w:rsidR="005D0968" w:rsidRDefault="005D0968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A03BCF" w:rsidRDefault="00A03BCF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kötelezettségünket előíró Gyvt. 48. § (1) bekezdése alapján a gyermekek átmeneti gondozása megszervezhető helyettes szülői hálózat működtetésével is. Jelenleg a jogszabályoknak megfelelően „kiképzett” helyettes szülő nincs a városban,</w:t>
      </w:r>
      <w:r w:rsidR="008B1537">
        <w:rPr>
          <w:rFonts w:ascii="Times New Roman" w:hAnsi="Times New Roman" w:cs="Times New Roman"/>
          <w:sz w:val="28"/>
          <w:szCs w:val="28"/>
        </w:rPr>
        <w:t xml:space="preserve"> valamint belátható időn belül</w:t>
      </w:r>
      <w:r w:rsidR="00445336">
        <w:rPr>
          <w:rFonts w:ascii="Times New Roman" w:hAnsi="Times New Roman" w:cs="Times New Roman"/>
          <w:sz w:val="28"/>
          <w:szCs w:val="28"/>
        </w:rPr>
        <w:t>,</w:t>
      </w:r>
      <w:r w:rsidR="008B1537">
        <w:rPr>
          <w:rFonts w:ascii="Times New Roman" w:hAnsi="Times New Roman" w:cs="Times New Roman"/>
          <w:sz w:val="28"/>
          <w:szCs w:val="28"/>
        </w:rPr>
        <w:t xml:space="preserve"> tanfo</w:t>
      </w:r>
      <w:r w:rsidR="00445336">
        <w:rPr>
          <w:rFonts w:ascii="Times New Roman" w:hAnsi="Times New Roman" w:cs="Times New Roman"/>
          <w:sz w:val="28"/>
          <w:szCs w:val="28"/>
        </w:rPr>
        <w:t xml:space="preserve">lyam sem indul </w:t>
      </w:r>
      <w:r w:rsidR="008B1537">
        <w:rPr>
          <w:rFonts w:ascii="Times New Roman" w:hAnsi="Times New Roman" w:cs="Times New Roman"/>
          <w:sz w:val="28"/>
          <w:szCs w:val="28"/>
        </w:rPr>
        <w:t xml:space="preserve">e tárgyban. Javasoljuk ezért, </w:t>
      </w:r>
      <w:r>
        <w:rPr>
          <w:rFonts w:ascii="Times New Roman" w:hAnsi="Times New Roman" w:cs="Times New Roman"/>
          <w:sz w:val="28"/>
          <w:szCs w:val="28"/>
        </w:rPr>
        <w:t>ideiglenes megoldásként</w:t>
      </w:r>
      <w:r w:rsidR="008B1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városban élő szabad </w:t>
      </w:r>
      <w:r w:rsidR="00A2586B">
        <w:rPr>
          <w:rFonts w:ascii="Times New Roman" w:hAnsi="Times New Roman" w:cs="Times New Roman"/>
          <w:sz w:val="28"/>
          <w:szCs w:val="28"/>
        </w:rPr>
        <w:t xml:space="preserve">férőhely </w:t>
      </w:r>
      <w:r>
        <w:rPr>
          <w:rFonts w:ascii="Times New Roman" w:hAnsi="Times New Roman" w:cs="Times New Roman"/>
          <w:sz w:val="28"/>
          <w:szCs w:val="28"/>
        </w:rPr>
        <w:t>kapacitású</w:t>
      </w:r>
      <w:r w:rsidR="00445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8B1537">
        <w:rPr>
          <w:rFonts w:ascii="Times New Roman" w:hAnsi="Times New Roman" w:cs="Times New Roman"/>
          <w:sz w:val="28"/>
          <w:szCs w:val="28"/>
        </w:rPr>
        <w:t>eve</w:t>
      </w:r>
      <w:r w:rsidR="00445336">
        <w:rPr>
          <w:rFonts w:ascii="Times New Roman" w:hAnsi="Times New Roman" w:cs="Times New Roman"/>
          <w:sz w:val="28"/>
          <w:szCs w:val="28"/>
        </w:rPr>
        <w:t>lő szülő bevonását</w:t>
      </w:r>
      <w:r>
        <w:rPr>
          <w:rFonts w:ascii="Times New Roman" w:hAnsi="Times New Roman" w:cs="Times New Roman"/>
          <w:sz w:val="28"/>
          <w:szCs w:val="28"/>
        </w:rPr>
        <w:t>. Felvettük a kapcsolatot a Hajdú-Bihar Megyei Gyermekvédelmi Igazgatóság és Területi Gyermekvédelmi Szakszolgálattal</w:t>
      </w:r>
      <w:r w:rsidR="00690FC2">
        <w:rPr>
          <w:rFonts w:ascii="Times New Roman" w:hAnsi="Times New Roman" w:cs="Times New Roman"/>
          <w:sz w:val="28"/>
          <w:szCs w:val="28"/>
        </w:rPr>
        <w:t xml:space="preserve">, mint nevelőszülői hálózatot működtetővel. </w:t>
      </w:r>
      <w:r w:rsidR="00B44D03">
        <w:rPr>
          <w:rFonts w:ascii="Times New Roman" w:hAnsi="Times New Roman" w:cs="Times New Roman"/>
          <w:sz w:val="28"/>
          <w:szCs w:val="28"/>
        </w:rPr>
        <w:t>A nevelőszülői hálózatot működtető, hozzájárul ahhoz, hogy egyik nevelőszülő, melynek szabad férőhelye van</w:t>
      </w:r>
      <w:r w:rsidR="00445336">
        <w:rPr>
          <w:rFonts w:ascii="Times New Roman" w:hAnsi="Times New Roman" w:cs="Times New Roman"/>
          <w:sz w:val="28"/>
          <w:szCs w:val="28"/>
        </w:rPr>
        <w:t>,</w:t>
      </w:r>
      <w:r w:rsidR="00B44D03">
        <w:rPr>
          <w:rFonts w:ascii="Times New Roman" w:hAnsi="Times New Roman" w:cs="Times New Roman"/>
          <w:sz w:val="28"/>
          <w:szCs w:val="28"/>
        </w:rPr>
        <w:t xml:space="preserve"> gyermekek ellátása kapcsán, engedélyt kap</w:t>
      </w:r>
      <w:r w:rsidR="00445336">
        <w:rPr>
          <w:rFonts w:ascii="Times New Roman" w:hAnsi="Times New Roman" w:cs="Times New Roman"/>
          <w:sz w:val="28"/>
          <w:szCs w:val="28"/>
        </w:rPr>
        <w:t>jon</w:t>
      </w:r>
      <w:r w:rsidR="00B44D03">
        <w:rPr>
          <w:rFonts w:ascii="Times New Roman" w:hAnsi="Times New Roman" w:cs="Times New Roman"/>
          <w:sz w:val="28"/>
          <w:szCs w:val="28"/>
        </w:rPr>
        <w:t xml:space="preserve"> arra, hogy külön megállapodás keretében</w:t>
      </w:r>
      <w:r w:rsidR="00445336">
        <w:rPr>
          <w:rFonts w:ascii="Times New Roman" w:hAnsi="Times New Roman" w:cs="Times New Roman"/>
          <w:sz w:val="28"/>
          <w:szCs w:val="28"/>
        </w:rPr>
        <w:t>,</w:t>
      </w:r>
      <w:r w:rsidR="00B44D03">
        <w:rPr>
          <w:rFonts w:ascii="Times New Roman" w:hAnsi="Times New Roman" w:cs="Times New Roman"/>
          <w:sz w:val="28"/>
          <w:szCs w:val="28"/>
        </w:rPr>
        <w:t xml:space="preserve"> helyettes szülői feladatokat lásson el Hajdúszoboszló Város Önkormányzatának kötelező feladata tekintetében.</w:t>
      </w:r>
      <w:r w:rsidR="008232EB">
        <w:rPr>
          <w:rFonts w:ascii="Times New Roman" w:hAnsi="Times New Roman" w:cs="Times New Roman"/>
          <w:sz w:val="28"/>
          <w:szCs w:val="28"/>
        </w:rPr>
        <w:t xml:space="preserve"> Mindezen cél elérése érdekében a Hajdúszoboszló Kistérségi Többcélú Társulás hozzájárulása szükséges ahhoz, hogy az általa fenntartott </w:t>
      </w:r>
      <w:r w:rsidR="00445336">
        <w:rPr>
          <w:rFonts w:ascii="Times New Roman" w:hAnsi="Times New Roman" w:cs="Times New Roman"/>
          <w:sz w:val="28"/>
          <w:szCs w:val="28"/>
        </w:rPr>
        <w:t xml:space="preserve">Hajdúszoboszlói Kistérségi Szociális, Család- és </w:t>
      </w:r>
      <w:r w:rsidR="006C0601">
        <w:rPr>
          <w:rFonts w:ascii="Times New Roman" w:hAnsi="Times New Roman" w:cs="Times New Roman"/>
          <w:sz w:val="28"/>
          <w:szCs w:val="28"/>
        </w:rPr>
        <w:t xml:space="preserve">Gyermekjóléti Központ </w:t>
      </w:r>
      <w:r w:rsidR="008232EB">
        <w:rPr>
          <w:rFonts w:ascii="Times New Roman" w:hAnsi="Times New Roman" w:cs="Times New Roman"/>
          <w:sz w:val="28"/>
          <w:szCs w:val="28"/>
        </w:rPr>
        <w:t>gyermekjóléti és gyermekvédelmi szolgáltató intézmény</w:t>
      </w:r>
      <w:r w:rsidR="00445336">
        <w:rPr>
          <w:rFonts w:ascii="Times New Roman" w:hAnsi="Times New Roman" w:cs="Times New Roman"/>
          <w:sz w:val="28"/>
          <w:szCs w:val="28"/>
        </w:rPr>
        <w:t>,</w:t>
      </w:r>
      <w:r w:rsidR="008232EB">
        <w:rPr>
          <w:rFonts w:ascii="Times New Roman" w:hAnsi="Times New Roman" w:cs="Times New Roman"/>
          <w:sz w:val="28"/>
          <w:szCs w:val="28"/>
        </w:rPr>
        <w:t xml:space="preserve"> működési engedélyének módosításával</w:t>
      </w:r>
      <w:r w:rsidR="00445336">
        <w:rPr>
          <w:rFonts w:ascii="Times New Roman" w:hAnsi="Times New Roman" w:cs="Times New Roman"/>
          <w:sz w:val="28"/>
          <w:szCs w:val="28"/>
        </w:rPr>
        <w:t>,</w:t>
      </w:r>
      <w:r w:rsidR="008232EB">
        <w:rPr>
          <w:rFonts w:ascii="Times New Roman" w:hAnsi="Times New Roman" w:cs="Times New Roman"/>
          <w:sz w:val="28"/>
          <w:szCs w:val="28"/>
        </w:rPr>
        <w:t xml:space="preserve"> helyettes szülői hálózat működtetőjévé váljon. </w:t>
      </w:r>
      <w:r w:rsidR="00B4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68" w:rsidRDefault="005D0968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Továbbá az intézmény felhatalmazást kapjon arra, hogy a területi szakszolgáltatóval ellátási megállapodást kössön</w:t>
      </w:r>
      <w:r w:rsidR="007C2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nevelőszülő által ellátott helyettes szülői feladatokról. </w:t>
      </w:r>
      <w:r w:rsidR="007C2DE3">
        <w:rPr>
          <w:rFonts w:ascii="Times New Roman" w:hAnsi="Times New Roman" w:cs="Times New Roman"/>
          <w:sz w:val="28"/>
          <w:szCs w:val="28"/>
        </w:rPr>
        <w:t xml:space="preserve">A feladat ellátásban közreműködő nevelőszülő részére a 2018. évi városi költségvetésben biztosított előirányzatból javasoljuk készenléti </w:t>
      </w:r>
      <w:r w:rsidR="00445336">
        <w:rPr>
          <w:rFonts w:ascii="Times New Roman" w:hAnsi="Times New Roman" w:cs="Times New Roman"/>
          <w:sz w:val="28"/>
          <w:szCs w:val="28"/>
        </w:rPr>
        <w:t xml:space="preserve">díj biztosítását. Kihelyezett gyermek után a szülőnek térítési </w:t>
      </w:r>
      <w:proofErr w:type="gramStart"/>
      <w:r w:rsidR="00445336">
        <w:rPr>
          <w:rFonts w:ascii="Times New Roman" w:hAnsi="Times New Roman" w:cs="Times New Roman"/>
          <w:sz w:val="28"/>
          <w:szCs w:val="28"/>
        </w:rPr>
        <w:t>díj fizetési</w:t>
      </w:r>
      <w:proofErr w:type="gramEnd"/>
      <w:r w:rsidR="00445336">
        <w:rPr>
          <w:rFonts w:ascii="Times New Roman" w:hAnsi="Times New Roman" w:cs="Times New Roman"/>
          <w:sz w:val="28"/>
          <w:szCs w:val="28"/>
        </w:rPr>
        <w:t xml:space="preserve"> kötelezettsége van, amelynek összegét helyi rendelet fogja megállapítani. </w:t>
      </w:r>
    </w:p>
    <w:p w:rsidR="005D0968" w:rsidRDefault="005D0968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E971A1" w:rsidRDefault="00E971A1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helyettes szülői hálózat működtetését ilyen formában ideiglenes jelleggel gondoljuk, mindeközben elindítjuk a helyettes szülői toborzást és a fent említett előirányzatból</w:t>
      </w:r>
      <w:r w:rsidR="00943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amennyiben képzés indul helyettes szülő részére Debrecenben, szeretnénk kiképezni egy hajdúszoboszlói, jogszabályoknak megfelelő helyettes szülői házaspárt. </w:t>
      </w:r>
    </w:p>
    <w:p w:rsidR="00E971A1" w:rsidRPr="008B67B2" w:rsidRDefault="00E971A1" w:rsidP="008B67B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812C3" w:rsidRDefault="005812C3" w:rsidP="00AD5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Kérjük a Tisztelt Képviselő-testületet az előterjesztést megtárgyalni, a határozati java</w:t>
      </w:r>
      <w:r w:rsidR="00047459">
        <w:rPr>
          <w:rFonts w:ascii="Times New Roman" w:hAnsi="Times New Roman" w:cs="Times New Roman"/>
          <w:sz w:val="28"/>
          <w:szCs w:val="28"/>
        </w:rPr>
        <w:t xml:space="preserve">slatot elfogadni szíveskedjen. </w:t>
      </w:r>
    </w:p>
    <w:p w:rsidR="005812C3" w:rsidRPr="005812C3" w:rsidRDefault="005812C3" w:rsidP="00BB5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2C3">
        <w:rPr>
          <w:rFonts w:ascii="Times New Roman" w:hAnsi="Times New Roman" w:cs="Times New Roman"/>
          <w:sz w:val="28"/>
          <w:szCs w:val="28"/>
          <w:u w:val="single"/>
        </w:rPr>
        <w:t>Határozati javaslat:</w:t>
      </w:r>
    </w:p>
    <w:p w:rsidR="005812C3" w:rsidRDefault="005812C3" w:rsidP="003B2183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8E0">
        <w:rPr>
          <w:rFonts w:ascii="Times New Roman" w:hAnsi="Times New Roman" w:cs="Times New Roman"/>
          <w:sz w:val="28"/>
          <w:szCs w:val="28"/>
        </w:rPr>
        <w:t xml:space="preserve">Hajdúszoboszló Város Önkormányzatának Képviselő-testülete </w:t>
      </w:r>
      <w:r w:rsidR="009438E0" w:rsidRPr="009438E0">
        <w:rPr>
          <w:rFonts w:ascii="Times New Roman" w:hAnsi="Times New Roman" w:cs="Times New Roman"/>
          <w:sz w:val="28"/>
          <w:szCs w:val="28"/>
        </w:rPr>
        <w:t>a Gyvt. 94. § (3) bekezdés b) pontjában előírt fel</w:t>
      </w:r>
      <w:r w:rsidR="009438E0">
        <w:rPr>
          <w:rFonts w:ascii="Times New Roman" w:hAnsi="Times New Roman" w:cs="Times New Roman"/>
          <w:sz w:val="28"/>
          <w:szCs w:val="28"/>
        </w:rPr>
        <w:t>adat-ellátási kötelezettségét</w:t>
      </w:r>
      <w:r w:rsidR="009438E0" w:rsidRPr="009438E0">
        <w:rPr>
          <w:rFonts w:ascii="Times New Roman" w:hAnsi="Times New Roman" w:cs="Times New Roman"/>
          <w:sz w:val="28"/>
          <w:szCs w:val="28"/>
        </w:rPr>
        <w:t xml:space="preserve">– gyermekek átmeneti otthona működtetése – helyettes szülői hálózat működtetésével kívánja megoldani. </w:t>
      </w:r>
    </w:p>
    <w:p w:rsidR="003B2183" w:rsidRPr="009438E0" w:rsidRDefault="003B2183" w:rsidP="003B218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9438E0" w:rsidRDefault="009438E0" w:rsidP="003B2183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feladat ellátása érdekében felkéri a Hajdúszoboszlói Kistérségi Többcélú Társulást</w:t>
      </w:r>
      <w:r w:rsidR="00FD51F2">
        <w:rPr>
          <w:rFonts w:ascii="Times New Roman" w:hAnsi="Times New Roman" w:cs="Times New Roman"/>
          <w:sz w:val="28"/>
          <w:szCs w:val="28"/>
        </w:rPr>
        <w:t xml:space="preserve"> (továbbiakban: Társulás)</w:t>
      </w:r>
      <w:r>
        <w:rPr>
          <w:rFonts w:ascii="Times New Roman" w:hAnsi="Times New Roman" w:cs="Times New Roman"/>
          <w:sz w:val="28"/>
          <w:szCs w:val="28"/>
        </w:rPr>
        <w:t xml:space="preserve">, hogy támogassa a helyettes nevelőszülői hálózat működtetését biztosítani az általa fenntartott Hajdúszoboszlói Kistérségi Szociális, Család- és Gyermekjóléti Központ (székhelye: Hajdúszoboszló Kossuth u. 15.) által. </w:t>
      </w:r>
      <w:r w:rsidR="003B2183">
        <w:rPr>
          <w:rFonts w:ascii="Times New Roman" w:hAnsi="Times New Roman" w:cs="Times New Roman"/>
          <w:sz w:val="28"/>
          <w:szCs w:val="28"/>
        </w:rPr>
        <w:t>Engedélyezze a</w:t>
      </w:r>
      <w:r>
        <w:rPr>
          <w:rFonts w:ascii="Times New Roman" w:hAnsi="Times New Roman" w:cs="Times New Roman"/>
          <w:sz w:val="28"/>
          <w:szCs w:val="28"/>
        </w:rPr>
        <w:t xml:space="preserve">z intézmény </w:t>
      </w:r>
      <w:r w:rsidR="003B2183">
        <w:rPr>
          <w:rFonts w:ascii="Times New Roman" w:hAnsi="Times New Roman" w:cs="Times New Roman"/>
          <w:sz w:val="28"/>
          <w:szCs w:val="28"/>
        </w:rPr>
        <w:t>működési engedélyének módosítását ezen feladat ellátására.</w:t>
      </w:r>
    </w:p>
    <w:p w:rsidR="003B2183" w:rsidRDefault="003B2183" w:rsidP="003B218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B2183" w:rsidRDefault="003B2183" w:rsidP="003B2183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helyettes szülői hálózat működéséhez kapcsolódó kiadá</w:t>
      </w:r>
      <w:r w:rsidR="00134241">
        <w:rPr>
          <w:rFonts w:ascii="Times New Roman" w:hAnsi="Times New Roman" w:cs="Times New Roman"/>
          <w:sz w:val="28"/>
          <w:szCs w:val="28"/>
        </w:rPr>
        <w:t xml:space="preserve">sok fedezetét az </w:t>
      </w:r>
      <w:r>
        <w:rPr>
          <w:rFonts w:ascii="Times New Roman" w:hAnsi="Times New Roman" w:cs="Times New Roman"/>
          <w:sz w:val="28"/>
          <w:szCs w:val="28"/>
        </w:rPr>
        <w:t xml:space="preserve">1/2018. (I.25.) számú városi költségvetés </w:t>
      </w:r>
      <w:r w:rsidR="00134241">
        <w:rPr>
          <w:rFonts w:ascii="Times New Roman" w:hAnsi="Times New Roman" w:cs="Times New Roman"/>
          <w:sz w:val="28"/>
          <w:szCs w:val="28"/>
        </w:rPr>
        <w:t xml:space="preserve">11. számú melléklet 14/M sora biztosítja. </w:t>
      </w:r>
      <w:r w:rsidR="006F37CC">
        <w:rPr>
          <w:rFonts w:ascii="Times New Roman" w:hAnsi="Times New Roman" w:cs="Times New Roman"/>
          <w:sz w:val="28"/>
          <w:szCs w:val="28"/>
        </w:rPr>
        <w:t xml:space="preserve">A </w:t>
      </w:r>
      <w:r w:rsidR="00947F1D">
        <w:rPr>
          <w:rFonts w:ascii="Times New Roman" w:hAnsi="Times New Roman" w:cs="Times New Roman"/>
          <w:sz w:val="28"/>
          <w:szCs w:val="28"/>
        </w:rPr>
        <w:t>felmerülő készenléti</w:t>
      </w:r>
      <w:r w:rsidR="006F37CC">
        <w:rPr>
          <w:rFonts w:ascii="Times New Roman" w:hAnsi="Times New Roman" w:cs="Times New Roman"/>
          <w:sz w:val="28"/>
          <w:szCs w:val="28"/>
        </w:rPr>
        <w:t xml:space="preserve"> díj összegét Hajdúszoboszló Város Önkormányzata a Társulás részére átutalja. </w:t>
      </w:r>
      <w:r w:rsidR="00FD51F2">
        <w:rPr>
          <w:rFonts w:ascii="Times New Roman" w:hAnsi="Times New Roman" w:cs="Times New Roman"/>
          <w:sz w:val="28"/>
          <w:szCs w:val="28"/>
        </w:rPr>
        <w:t>A készen</w:t>
      </w:r>
      <w:r w:rsidR="008B1537">
        <w:rPr>
          <w:rFonts w:ascii="Times New Roman" w:hAnsi="Times New Roman" w:cs="Times New Roman"/>
          <w:sz w:val="28"/>
          <w:szCs w:val="28"/>
        </w:rPr>
        <w:t>léti díj</w:t>
      </w:r>
      <w:r w:rsidR="00A54746">
        <w:rPr>
          <w:rFonts w:ascii="Times New Roman" w:hAnsi="Times New Roman" w:cs="Times New Roman"/>
          <w:sz w:val="28"/>
          <w:szCs w:val="28"/>
        </w:rPr>
        <w:t>/rendelkezésre állási díj összege nettó 25.000.-</w:t>
      </w:r>
      <w:r w:rsidR="00947F1D">
        <w:rPr>
          <w:rFonts w:ascii="Times New Roman" w:hAnsi="Times New Roman" w:cs="Times New Roman"/>
          <w:sz w:val="28"/>
          <w:szCs w:val="28"/>
        </w:rPr>
        <w:t>Ft/hó. Ezen plusz feladatot tartalmazó működési engedély megléte után (</w:t>
      </w:r>
      <w:r w:rsidR="00FD51F2">
        <w:rPr>
          <w:rFonts w:ascii="Times New Roman" w:hAnsi="Times New Roman" w:cs="Times New Roman"/>
          <w:sz w:val="28"/>
          <w:szCs w:val="28"/>
        </w:rPr>
        <w:t xml:space="preserve">gyermek kihelyezése </w:t>
      </w:r>
      <w:r w:rsidR="00A54746">
        <w:rPr>
          <w:rFonts w:ascii="Times New Roman" w:hAnsi="Times New Roman" w:cs="Times New Roman"/>
          <w:sz w:val="28"/>
          <w:szCs w:val="28"/>
        </w:rPr>
        <w:t xml:space="preserve">esetén </w:t>
      </w:r>
      <w:r w:rsidR="00947F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5474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54746">
        <w:rPr>
          <w:rFonts w:ascii="Times New Roman" w:hAnsi="Times New Roman" w:cs="Times New Roman"/>
          <w:sz w:val="28"/>
          <w:szCs w:val="28"/>
        </w:rPr>
        <w:t xml:space="preserve"> </w:t>
      </w:r>
      <w:r w:rsidR="00947F1D">
        <w:rPr>
          <w:rFonts w:ascii="Times New Roman" w:hAnsi="Times New Roman" w:cs="Times New Roman"/>
          <w:sz w:val="28"/>
          <w:szCs w:val="28"/>
        </w:rPr>
        <w:t>intézményi térítési díj összegét a rendkív</w:t>
      </w:r>
      <w:r w:rsidR="006C0601">
        <w:rPr>
          <w:rFonts w:ascii="Times New Roman" w:hAnsi="Times New Roman" w:cs="Times New Roman"/>
          <w:sz w:val="28"/>
          <w:szCs w:val="28"/>
        </w:rPr>
        <w:t>ü</w:t>
      </w:r>
      <w:r w:rsidR="00947F1D">
        <w:rPr>
          <w:rFonts w:ascii="Times New Roman" w:hAnsi="Times New Roman" w:cs="Times New Roman"/>
          <w:sz w:val="28"/>
          <w:szCs w:val="28"/>
        </w:rPr>
        <w:t>li gyermekvédelmi</w:t>
      </w:r>
      <w:r w:rsidR="00887B56">
        <w:rPr>
          <w:rFonts w:ascii="Times New Roman" w:hAnsi="Times New Roman" w:cs="Times New Roman"/>
          <w:sz w:val="28"/>
          <w:szCs w:val="28"/>
        </w:rPr>
        <w:t xml:space="preserve"> </w:t>
      </w:r>
      <w:r w:rsidR="00947F1D">
        <w:rPr>
          <w:rFonts w:ascii="Times New Roman" w:hAnsi="Times New Roman" w:cs="Times New Roman"/>
          <w:sz w:val="28"/>
          <w:szCs w:val="28"/>
        </w:rPr>
        <w:t xml:space="preserve">támogatásról és a </w:t>
      </w:r>
      <w:r w:rsidR="00887B56">
        <w:rPr>
          <w:rFonts w:ascii="Times New Roman" w:hAnsi="Times New Roman" w:cs="Times New Roman"/>
          <w:sz w:val="28"/>
          <w:szCs w:val="28"/>
        </w:rPr>
        <w:t xml:space="preserve">személyes gondoskodás keretébe tartozó gyermekjóléti alapellátásokról szóló 19/2008. (IX.18.) számú önkormányzati rendeletében </w:t>
      </w:r>
      <w:r w:rsidR="00FD51F2">
        <w:rPr>
          <w:rFonts w:ascii="Times New Roman" w:hAnsi="Times New Roman" w:cs="Times New Roman"/>
          <w:sz w:val="28"/>
          <w:szCs w:val="28"/>
        </w:rPr>
        <w:t xml:space="preserve">állapítja meg. </w:t>
      </w:r>
    </w:p>
    <w:p w:rsidR="003B2183" w:rsidRPr="009438E0" w:rsidRDefault="003B2183" w:rsidP="009438E0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047459" w:rsidRPr="00047459" w:rsidRDefault="00047459" w:rsidP="0004745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26AB4">
        <w:rPr>
          <w:rFonts w:ascii="Times New Roman" w:hAnsi="Times New Roman" w:cs="Times New Roman"/>
          <w:sz w:val="28"/>
          <w:szCs w:val="28"/>
          <w:u w:val="single"/>
        </w:rPr>
        <w:t>Határidő</w:t>
      </w:r>
      <w:r w:rsidRPr="00047459">
        <w:rPr>
          <w:rFonts w:ascii="Times New Roman" w:hAnsi="Times New Roman" w:cs="Times New Roman"/>
          <w:sz w:val="28"/>
          <w:szCs w:val="28"/>
        </w:rPr>
        <w:t>:</w:t>
      </w:r>
      <w:r w:rsidR="00A96422">
        <w:rPr>
          <w:rFonts w:ascii="Times New Roman" w:hAnsi="Times New Roman" w:cs="Times New Roman"/>
          <w:sz w:val="28"/>
          <w:szCs w:val="28"/>
        </w:rPr>
        <w:t xml:space="preserve"> 2018. szeptember 15</w:t>
      </w:r>
      <w:r w:rsidR="00B26AB4">
        <w:rPr>
          <w:rFonts w:ascii="Times New Roman" w:hAnsi="Times New Roman" w:cs="Times New Roman"/>
          <w:sz w:val="28"/>
          <w:szCs w:val="28"/>
        </w:rPr>
        <w:t>.</w:t>
      </w:r>
    </w:p>
    <w:p w:rsidR="00047459" w:rsidRPr="00047459" w:rsidRDefault="00047459" w:rsidP="0004745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26AB4">
        <w:rPr>
          <w:rFonts w:ascii="Times New Roman" w:hAnsi="Times New Roman" w:cs="Times New Roman"/>
          <w:sz w:val="28"/>
          <w:szCs w:val="28"/>
          <w:u w:val="single"/>
        </w:rPr>
        <w:t>Felelős</w:t>
      </w:r>
      <w:proofErr w:type="gramStart"/>
      <w:r w:rsidRPr="00047459">
        <w:rPr>
          <w:rFonts w:ascii="Times New Roman" w:hAnsi="Times New Roman" w:cs="Times New Roman"/>
          <w:sz w:val="28"/>
          <w:szCs w:val="28"/>
        </w:rPr>
        <w:t>:</w:t>
      </w:r>
      <w:r w:rsidR="00B26AB4">
        <w:rPr>
          <w:rFonts w:ascii="Times New Roman" w:hAnsi="Times New Roman" w:cs="Times New Roman"/>
          <w:sz w:val="28"/>
          <w:szCs w:val="28"/>
        </w:rPr>
        <w:t xml:space="preserve">   jegyző</w:t>
      </w:r>
      <w:proofErr w:type="gramEnd"/>
      <w:r w:rsidR="00B26AB4">
        <w:rPr>
          <w:rFonts w:ascii="Times New Roman" w:hAnsi="Times New Roman" w:cs="Times New Roman"/>
          <w:sz w:val="28"/>
          <w:szCs w:val="28"/>
        </w:rPr>
        <w:t>, irodavezető-helyettes</w:t>
      </w:r>
    </w:p>
    <w:p w:rsidR="00AD5007" w:rsidRDefault="00AD5007"/>
    <w:p w:rsidR="00B26AB4" w:rsidRDefault="006C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Hajdúszoboszló, 2018. augusztus 22.</w:t>
      </w:r>
    </w:p>
    <w:p w:rsidR="00B26AB4" w:rsidRDefault="00B26AB4">
      <w:pPr>
        <w:rPr>
          <w:rFonts w:ascii="Times New Roman" w:hAnsi="Times New Roman" w:cs="Times New Roman"/>
          <w:sz w:val="28"/>
          <w:szCs w:val="28"/>
        </w:rPr>
      </w:pPr>
    </w:p>
    <w:p w:rsidR="00B26AB4" w:rsidRDefault="00B2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Tisztelettel:</w:t>
      </w:r>
    </w:p>
    <w:p w:rsidR="00B26AB4" w:rsidRDefault="00B26AB4" w:rsidP="00B26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AB4" w:rsidRPr="00B26AB4" w:rsidRDefault="00B26AB4" w:rsidP="00B26AB4">
      <w:pPr>
        <w:pStyle w:val="Nincstrkz"/>
        <w:jc w:val="right"/>
        <w:rPr>
          <w:rFonts w:ascii="Times New Roman" w:hAnsi="Times New Roman" w:cs="Times New Roman"/>
          <w:sz w:val="28"/>
          <w:szCs w:val="28"/>
        </w:rPr>
      </w:pPr>
      <w:r w:rsidRPr="00B26AB4">
        <w:rPr>
          <w:rFonts w:ascii="Times New Roman" w:hAnsi="Times New Roman" w:cs="Times New Roman"/>
          <w:sz w:val="28"/>
          <w:szCs w:val="28"/>
        </w:rPr>
        <w:t>Kunkliné Dede Erika</w:t>
      </w:r>
    </w:p>
    <w:p w:rsidR="00B26AB4" w:rsidRPr="00B26AB4" w:rsidRDefault="00B26AB4" w:rsidP="00B26AB4">
      <w:pPr>
        <w:pStyle w:val="Nincstrkz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26AB4">
        <w:rPr>
          <w:rFonts w:ascii="Times New Roman" w:hAnsi="Times New Roman" w:cs="Times New Roman"/>
          <w:sz w:val="28"/>
          <w:szCs w:val="28"/>
        </w:rPr>
        <w:t>irodavezető-helyettes</w:t>
      </w:r>
      <w:proofErr w:type="gramEnd"/>
    </w:p>
    <w:sectPr w:rsidR="00B26AB4" w:rsidRPr="00B26A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3C" w:rsidRDefault="007D233C" w:rsidP="005812C3">
      <w:pPr>
        <w:spacing w:after="0" w:line="240" w:lineRule="auto"/>
      </w:pPr>
      <w:r>
        <w:separator/>
      </w:r>
    </w:p>
  </w:endnote>
  <w:endnote w:type="continuationSeparator" w:id="0">
    <w:p w:rsidR="007D233C" w:rsidRDefault="007D233C" w:rsidP="0058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87977"/>
      <w:docPartObj>
        <w:docPartGallery w:val="Page Numbers (Bottom of Page)"/>
        <w:docPartUnique/>
      </w:docPartObj>
    </w:sdtPr>
    <w:sdtEndPr/>
    <w:sdtContent>
      <w:p w:rsidR="005812C3" w:rsidRDefault="005812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D7">
          <w:rPr>
            <w:noProof/>
          </w:rPr>
          <w:t>1</w:t>
        </w:r>
        <w:r>
          <w:fldChar w:fldCharType="end"/>
        </w:r>
      </w:p>
    </w:sdtContent>
  </w:sdt>
  <w:p w:rsidR="005812C3" w:rsidRDefault="005812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3C" w:rsidRDefault="007D233C" w:rsidP="005812C3">
      <w:pPr>
        <w:spacing w:after="0" w:line="240" w:lineRule="auto"/>
      </w:pPr>
      <w:r>
        <w:separator/>
      </w:r>
    </w:p>
  </w:footnote>
  <w:footnote w:type="continuationSeparator" w:id="0">
    <w:p w:rsidR="007D233C" w:rsidRDefault="007D233C" w:rsidP="0058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BE5"/>
    <w:multiLevelType w:val="hybridMultilevel"/>
    <w:tmpl w:val="6E4CB7BE"/>
    <w:lvl w:ilvl="0" w:tplc="E7F64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35D"/>
    <w:multiLevelType w:val="hybridMultilevel"/>
    <w:tmpl w:val="1442AD0E"/>
    <w:lvl w:ilvl="0" w:tplc="D0A4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887"/>
    <w:multiLevelType w:val="hybridMultilevel"/>
    <w:tmpl w:val="6C241516"/>
    <w:lvl w:ilvl="0" w:tplc="D0A4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4767"/>
    <w:multiLevelType w:val="hybridMultilevel"/>
    <w:tmpl w:val="43301B78"/>
    <w:lvl w:ilvl="0" w:tplc="D1846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07"/>
    <w:rsid w:val="00013FD9"/>
    <w:rsid w:val="000413A5"/>
    <w:rsid w:val="00047459"/>
    <w:rsid w:val="000D1791"/>
    <w:rsid w:val="000E0C2F"/>
    <w:rsid w:val="000E55A3"/>
    <w:rsid w:val="00102F6A"/>
    <w:rsid w:val="00106614"/>
    <w:rsid w:val="00134241"/>
    <w:rsid w:val="00155C5C"/>
    <w:rsid w:val="001C2036"/>
    <w:rsid w:val="001D3C36"/>
    <w:rsid w:val="002724F3"/>
    <w:rsid w:val="002B5337"/>
    <w:rsid w:val="003B2183"/>
    <w:rsid w:val="003F5EB5"/>
    <w:rsid w:val="00445336"/>
    <w:rsid w:val="00551F33"/>
    <w:rsid w:val="005812C3"/>
    <w:rsid w:val="00596668"/>
    <w:rsid w:val="005D0968"/>
    <w:rsid w:val="005D1552"/>
    <w:rsid w:val="0063285D"/>
    <w:rsid w:val="00690FC2"/>
    <w:rsid w:val="006C0601"/>
    <w:rsid w:val="006F37CC"/>
    <w:rsid w:val="00702A19"/>
    <w:rsid w:val="007C2DE3"/>
    <w:rsid w:val="007D233C"/>
    <w:rsid w:val="007E35C7"/>
    <w:rsid w:val="00806278"/>
    <w:rsid w:val="008232EB"/>
    <w:rsid w:val="00841977"/>
    <w:rsid w:val="00887B56"/>
    <w:rsid w:val="008B1537"/>
    <w:rsid w:val="008B67B2"/>
    <w:rsid w:val="008D0A42"/>
    <w:rsid w:val="008E0AD7"/>
    <w:rsid w:val="009438E0"/>
    <w:rsid w:val="00947F1D"/>
    <w:rsid w:val="00956FB1"/>
    <w:rsid w:val="009B655A"/>
    <w:rsid w:val="00A03BCF"/>
    <w:rsid w:val="00A2586B"/>
    <w:rsid w:val="00A54746"/>
    <w:rsid w:val="00A61F0A"/>
    <w:rsid w:val="00A90691"/>
    <w:rsid w:val="00A92643"/>
    <w:rsid w:val="00A96422"/>
    <w:rsid w:val="00AD33DE"/>
    <w:rsid w:val="00AD5007"/>
    <w:rsid w:val="00B1236E"/>
    <w:rsid w:val="00B26AB4"/>
    <w:rsid w:val="00B35230"/>
    <w:rsid w:val="00B44D03"/>
    <w:rsid w:val="00B51008"/>
    <w:rsid w:val="00BB5001"/>
    <w:rsid w:val="00BD429A"/>
    <w:rsid w:val="00C34A92"/>
    <w:rsid w:val="00C367EB"/>
    <w:rsid w:val="00C75836"/>
    <w:rsid w:val="00D75457"/>
    <w:rsid w:val="00E04899"/>
    <w:rsid w:val="00E26BE4"/>
    <w:rsid w:val="00E971A1"/>
    <w:rsid w:val="00EE45E3"/>
    <w:rsid w:val="00FD51F2"/>
    <w:rsid w:val="00FE6960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0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00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926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8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2C3"/>
  </w:style>
  <w:style w:type="paragraph" w:styleId="llb">
    <w:name w:val="footer"/>
    <w:basedOn w:val="Norml"/>
    <w:link w:val="llbChar"/>
    <w:uiPriority w:val="99"/>
    <w:unhideWhenUsed/>
    <w:rsid w:val="0058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2C3"/>
  </w:style>
  <w:style w:type="paragraph" w:styleId="Buborkszveg">
    <w:name w:val="Balloon Text"/>
    <w:basedOn w:val="Norml"/>
    <w:link w:val="BuborkszvegChar"/>
    <w:uiPriority w:val="99"/>
    <w:semiHidden/>
    <w:unhideWhenUsed/>
    <w:rsid w:val="0070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0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00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926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8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2C3"/>
  </w:style>
  <w:style w:type="paragraph" w:styleId="llb">
    <w:name w:val="footer"/>
    <w:basedOn w:val="Norml"/>
    <w:link w:val="llbChar"/>
    <w:uiPriority w:val="99"/>
    <w:unhideWhenUsed/>
    <w:rsid w:val="0058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2C3"/>
  </w:style>
  <w:style w:type="paragraph" w:styleId="Buborkszveg">
    <w:name w:val="Balloon Text"/>
    <w:basedOn w:val="Norml"/>
    <w:link w:val="BuborkszvegChar"/>
    <w:uiPriority w:val="99"/>
    <w:semiHidden/>
    <w:unhideWhenUsed/>
    <w:rsid w:val="0070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3</cp:revision>
  <cp:lastPrinted>2018-08-27T06:24:00Z</cp:lastPrinted>
  <dcterms:created xsi:type="dcterms:W3CDTF">2018-08-27T06:59:00Z</dcterms:created>
  <dcterms:modified xsi:type="dcterms:W3CDTF">2018-08-27T12:58:00Z</dcterms:modified>
</cp:coreProperties>
</file>